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6A0" w:rsidRPr="00AC4E59" w:rsidRDefault="00AB46A0" w:rsidP="00996CEA">
      <w:pPr>
        <w:spacing w:before="100" w:beforeAutospacing="1" w:after="100" w:afterAutospacing="1" w:line="240" w:lineRule="auto"/>
        <w:rPr>
          <w:rFonts w:cstheme="minorHAnsi"/>
          <w:sz w:val="21"/>
          <w:szCs w:val="21"/>
        </w:rPr>
      </w:pPr>
      <w:r w:rsidRPr="00AC4E59">
        <w:rPr>
          <w:rFonts w:cstheme="minorHAnsi"/>
          <w:sz w:val="21"/>
          <w:szCs w:val="21"/>
        </w:rPr>
        <w:t xml:space="preserve">To be prepared for all circumstances and office staffing needs, supervisors should evaluate their department and be prepared for this leave to be implemented with little or no notice. </w:t>
      </w:r>
    </w:p>
    <w:p w:rsidR="003F6B66" w:rsidRDefault="00B47276" w:rsidP="00AC4E59">
      <w:pPr>
        <w:pStyle w:val="ListParagraph"/>
        <w:spacing w:before="100" w:beforeAutospacing="1" w:after="100" w:afterAutospacing="1" w:line="240" w:lineRule="auto"/>
        <w:ind w:left="0"/>
        <w:rPr>
          <w:rFonts w:cstheme="minorHAnsi"/>
          <w:b/>
          <w:sz w:val="21"/>
          <w:szCs w:val="21"/>
          <w:u w:val="single"/>
        </w:rPr>
      </w:pPr>
      <w:r w:rsidRPr="00AC4E59">
        <w:rPr>
          <w:rFonts w:cstheme="minorHAnsi"/>
          <w:b/>
          <w:sz w:val="21"/>
          <w:szCs w:val="21"/>
          <w:u w:val="single"/>
        </w:rPr>
        <w:t>FFCR</w:t>
      </w:r>
      <w:r w:rsidR="00511CE8" w:rsidRPr="00AC4E59">
        <w:rPr>
          <w:rFonts w:cstheme="minorHAnsi"/>
          <w:b/>
          <w:sz w:val="21"/>
          <w:szCs w:val="21"/>
          <w:u w:val="single"/>
        </w:rPr>
        <w:t>A provides two types of leave to employees who qualify under these categories</w:t>
      </w:r>
      <w:r w:rsidRPr="00AC4E59">
        <w:rPr>
          <w:rFonts w:cstheme="minorHAnsi"/>
          <w:b/>
          <w:sz w:val="21"/>
          <w:szCs w:val="21"/>
          <w:u w:val="single"/>
        </w:rPr>
        <w:t>:</w:t>
      </w:r>
    </w:p>
    <w:p w:rsidR="00AC4E59" w:rsidRPr="00AC4E59" w:rsidRDefault="00AC4E59" w:rsidP="00996CEA">
      <w:pPr>
        <w:pStyle w:val="ListParagraph"/>
        <w:spacing w:before="100" w:beforeAutospacing="1" w:after="100" w:afterAutospacing="1" w:line="240" w:lineRule="auto"/>
        <w:ind w:left="360"/>
        <w:rPr>
          <w:rFonts w:cstheme="minorHAnsi"/>
          <w:b/>
          <w:sz w:val="21"/>
          <w:szCs w:val="21"/>
          <w:u w:val="single"/>
        </w:rPr>
      </w:pPr>
    </w:p>
    <w:p w:rsidR="00B47276" w:rsidRPr="00AC4E59" w:rsidRDefault="0047435B" w:rsidP="00B47276">
      <w:pPr>
        <w:pStyle w:val="ListParagraph"/>
        <w:numPr>
          <w:ilvl w:val="0"/>
          <w:numId w:val="3"/>
        </w:numPr>
        <w:spacing w:before="100" w:beforeAutospacing="1" w:after="100" w:afterAutospacing="1" w:line="240" w:lineRule="auto"/>
        <w:rPr>
          <w:rFonts w:cstheme="minorHAnsi"/>
          <w:sz w:val="21"/>
          <w:szCs w:val="21"/>
        </w:rPr>
      </w:pPr>
      <w:r w:rsidRPr="00AC4E59">
        <w:rPr>
          <w:rFonts w:cstheme="minorHAnsi"/>
          <w:sz w:val="21"/>
          <w:szCs w:val="21"/>
        </w:rPr>
        <w:t xml:space="preserve">Emergency Paid Sick Leave (EPSL):  </w:t>
      </w:r>
      <w:r w:rsidR="00B47276" w:rsidRPr="00AC4E59">
        <w:rPr>
          <w:rFonts w:cstheme="minorHAnsi"/>
          <w:sz w:val="21"/>
          <w:szCs w:val="21"/>
        </w:rPr>
        <w:t>Two weeks (or 80 hours) for employees who (1) test positive for COVID-19, (2) are taking care of someone in their household who has tested positive, (3) are ordered to self-isolate by a healthcare provider, or (4) who have school-age children whose school has closed.</w:t>
      </w:r>
    </w:p>
    <w:p w:rsidR="00AC4E59" w:rsidRPr="00AC4E59" w:rsidRDefault="0047435B" w:rsidP="00AC4E59">
      <w:pPr>
        <w:pStyle w:val="ListParagraph"/>
        <w:numPr>
          <w:ilvl w:val="0"/>
          <w:numId w:val="3"/>
        </w:numPr>
        <w:spacing w:before="100" w:beforeAutospacing="1" w:after="100" w:afterAutospacing="1" w:line="240" w:lineRule="auto"/>
        <w:rPr>
          <w:rFonts w:cstheme="minorHAnsi"/>
          <w:sz w:val="21"/>
          <w:szCs w:val="21"/>
        </w:rPr>
      </w:pPr>
      <w:r w:rsidRPr="00AC4E59">
        <w:rPr>
          <w:rFonts w:cstheme="minorHAnsi"/>
          <w:sz w:val="21"/>
          <w:szCs w:val="21"/>
        </w:rPr>
        <w:t>Emergency Family Medical Leave Expansion (EFMLA)</w:t>
      </w:r>
      <w:r w:rsidR="00B702C7" w:rsidRPr="00AC4E59">
        <w:rPr>
          <w:rFonts w:cstheme="minorHAnsi"/>
          <w:sz w:val="21"/>
          <w:szCs w:val="21"/>
        </w:rPr>
        <w:t>:</w:t>
      </w:r>
      <w:r w:rsidRPr="00AC4E59">
        <w:rPr>
          <w:rFonts w:cstheme="minorHAnsi"/>
          <w:sz w:val="21"/>
          <w:szCs w:val="21"/>
        </w:rPr>
        <w:t xml:space="preserve"> </w:t>
      </w:r>
      <w:r w:rsidR="00B47276" w:rsidRPr="00AC4E59">
        <w:rPr>
          <w:rFonts w:cstheme="minorHAnsi"/>
          <w:sz w:val="21"/>
          <w:szCs w:val="21"/>
        </w:rPr>
        <w:t xml:space="preserve">Ten </w:t>
      </w:r>
      <w:r w:rsidR="002B330F" w:rsidRPr="00AC4E59">
        <w:rPr>
          <w:rFonts w:cstheme="minorHAnsi"/>
          <w:sz w:val="21"/>
          <w:szCs w:val="21"/>
        </w:rPr>
        <w:t xml:space="preserve">additional </w:t>
      </w:r>
      <w:r w:rsidR="00B47276" w:rsidRPr="00AC4E59">
        <w:rPr>
          <w:rFonts w:cstheme="minorHAnsi"/>
          <w:sz w:val="21"/>
          <w:szCs w:val="21"/>
        </w:rPr>
        <w:t>weeks for employees who</w:t>
      </w:r>
      <w:r w:rsidR="002B330F" w:rsidRPr="00AC4E59">
        <w:rPr>
          <w:rFonts w:cstheme="minorHAnsi"/>
          <w:sz w:val="21"/>
          <w:szCs w:val="21"/>
        </w:rPr>
        <w:t xml:space="preserve">se child’s school has closed. </w:t>
      </w:r>
    </w:p>
    <w:p w:rsidR="00AC4E59" w:rsidRPr="00AC4E59" w:rsidRDefault="00AB46A0" w:rsidP="00AC4E59">
      <w:pPr>
        <w:pStyle w:val="ListParagraph"/>
        <w:numPr>
          <w:ilvl w:val="1"/>
          <w:numId w:val="3"/>
        </w:numPr>
        <w:spacing w:before="100" w:beforeAutospacing="1" w:after="100" w:afterAutospacing="1" w:line="240" w:lineRule="auto"/>
        <w:rPr>
          <w:rFonts w:cstheme="minorHAnsi"/>
          <w:sz w:val="21"/>
          <w:szCs w:val="21"/>
        </w:rPr>
      </w:pPr>
      <w:r w:rsidRPr="00AC4E59">
        <w:rPr>
          <w:rFonts w:cstheme="minorHAnsi"/>
          <w:b/>
          <w:i/>
          <w:sz w:val="21"/>
          <w:szCs w:val="21"/>
        </w:rPr>
        <w:t>PLEASE NOTE</w:t>
      </w:r>
      <w:r w:rsidR="00AC4E59" w:rsidRPr="00AC4E59">
        <w:rPr>
          <w:rFonts w:cstheme="minorHAnsi"/>
          <w:b/>
          <w:i/>
          <w:sz w:val="21"/>
          <w:szCs w:val="21"/>
        </w:rPr>
        <w:t>: The</w:t>
      </w:r>
      <w:r w:rsidRPr="00AC4E59">
        <w:rPr>
          <w:rFonts w:cstheme="minorHAnsi"/>
          <w:b/>
          <w:i/>
          <w:sz w:val="21"/>
          <w:szCs w:val="21"/>
        </w:rPr>
        <w:t xml:space="preserve"> </w:t>
      </w:r>
      <w:r w:rsidR="00AC4E59" w:rsidRPr="00AC4E59">
        <w:rPr>
          <w:b/>
          <w:bCs/>
          <w:i/>
          <w:iCs/>
          <w:sz w:val="21"/>
          <w:szCs w:val="21"/>
        </w:rPr>
        <w:t xml:space="preserve">University is interpreting “school closure” to be consistent with the general guidance provided by the Department of Labor. As DOL guidance changes, the University may be required to change its interpretation of school closure. A school is considered “closed” for any period of time the school is requiring a virtual or hybrid model. Parents who have withdrawn students from enrollment do not qualify for leave based on a school closure.    </w:t>
      </w:r>
    </w:p>
    <w:p w:rsidR="002B330F" w:rsidRPr="00AC4E59" w:rsidRDefault="002B330F" w:rsidP="00AC4E59">
      <w:pPr>
        <w:spacing w:before="100" w:beforeAutospacing="1" w:after="100" w:afterAutospacing="1" w:line="240" w:lineRule="auto"/>
        <w:rPr>
          <w:rFonts w:cstheme="minorHAnsi"/>
          <w:b/>
          <w:sz w:val="21"/>
          <w:szCs w:val="21"/>
          <w:u w:val="single"/>
        </w:rPr>
      </w:pPr>
      <w:r w:rsidRPr="00AC4E59">
        <w:rPr>
          <w:rFonts w:cstheme="minorHAnsi"/>
          <w:b/>
          <w:sz w:val="21"/>
          <w:szCs w:val="21"/>
          <w:u w:val="single"/>
        </w:rPr>
        <w:t>Step 1 – Determine who is eligible:</w:t>
      </w:r>
    </w:p>
    <w:p w:rsidR="00B47276" w:rsidRPr="00AC4E59" w:rsidRDefault="00B47276" w:rsidP="00B47276">
      <w:pPr>
        <w:spacing w:before="100" w:beforeAutospacing="1" w:after="100" w:afterAutospacing="1" w:line="240" w:lineRule="auto"/>
        <w:rPr>
          <w:rFonts w:cstheme="minorHAnsi"/>
          <w:sz w:val="21"/>
          <w:szCs w:val="21"/>
        </w:rPr>
      </w:pPr>
      <w:r w:rsidRPr="00AC4E59">
        <w:rPr>
          <w:rFonts w:cstheme="minorHAnsi"/>
          <w:sz w:val="21"/>
          <w:szCs w:val="21"/>
        </w:rPr>
        <w:t>An employee who is eligible for the above leave may be able to telecommute</w:t>
      </w:r>
      <w:r w:rsidR="005B5CFE" w:rsidRPr="00AC4E59">
        <w:rPr>
          <w:rFonts w:cstheme="minorHAnsi"/>
          <w:sz w:val="21"/>
          <w:szCs w:val="21"/>
        </w:rPr>
        <w:t xml:space="preserve"> temporarily</w:t>
      </w:r>
      <w:r w:rsidRPr="00AC4E59">
        <w:rPr>
          <w:rFonts w:cstheme="minorHAnsi"/>
          <w:sz w:val="21"/>
          <w:szCs w:val="21"/>
        </w:rPr>
        <w:t xml:space="preserve"> while taking FFCRA based on two factors:  </w:t>
      </w:r>
    </w:p>
    <w:p w:rsidR="004D3764" w:rsidRPr="00AC4E59" w:rsidRDefault="004D3764" w:rsidP="00B47276">
      <w:pPr>
        <w:pStyle w:val="ListParagraph"/>
        <w:numPr>
          <w:ilvl w:val="0"/>
          <w:numId w:val="2"/>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Is the employee’s position one that allows telecommuting without adjusting the</w:t>
      </w:r>
      <w:r w:rsidR="007A788B" w:rsidRPr="00AC4E59">
        <w:rPr>
          <w:rFonts w:eastAsia="Times New Roman" w:cstheme="minorHAnsi"/>
          <w:sz w:val="21"/>
          <w:szCs w:val="21"/>
        </w:rPr>
        <w:t xml:space="preserve"> essential duties,</w:t>
      </w:r>
      <w:r w:rsidRPr="00AC4E59">
        <w:rPr>
          <w:rFonts w:eastAsia="Times New Roman" w:cstheme="minorHAnsi"/>
          <w:sz w:val="21"/>
          <w:szCs w:val="21"/>
        </w:rPr>
        <w:t xml:space="preserve"> job expectations</w:t>
      </w:r>
      <w:r w:rsidR="007A788B" w:rsidRPr="00AC4E59">
        <w:rPr>
          <w:rFonts w:eastAsia="Times New Roman" w:cstheme="minorHAnsi"/>
          <w:sz w:val="21"/>
          <w:szCs w:val="21"/>
        </w:rPr>
        <w:t>,</w:t>
      </w:r>
      <w:r w:rsidRPr="00AC4E59">
        <w:rPr>
          <w:rFonts w:eastAsia="Times New Roman" w:cstheme="minorHAnsi"/>
          <w:sz w:val="21"/>
          <w:szCs w:val="21"/>
        </w:rPr>
        <w:t xml:space="preserve"> or interr</w:t>
      </w:r>
      <w:r w:rsidR="00C537D7" w:rsidRPr="00AC4E59">
        <w:rPr>
          <w:rFonts w:eastAsia="Times New Roman" w:cstheme="minorHAnsi"/>
          <w:sz w:val="21"/>
          <w:szCs w:val="21"/>
        </w:rPr>
        <w:t xml:space="preserve">upting the </w:t>
      </w:r>
      <w:r w:rsidRPr="00AC4E59">
        <w:rPr>
          <w:rFonts w:eastAsia="Times New Roman" w:cstheme="minorHAnsi"/>
          <w:sz w:val="21"/>
          <w:szCs w:val="21"/>
        </w:rPr>
        <w:t>work</w:t>
      </w:r>
      <w:r w:rsidR="00C537D7" w:rsidRPr="00AC4E59">
        <w:rPr>
          <w:rFonts w:eastAsia="Times New Roman" w:cstheme="minorHAnsi"/>
          <w:sz w:val="21"/>
          <w:szCs w:val="21"/>
        </w:rPr>
        <w:t xml:space="preserve"> flow</w:t>
      </w:r>
      <w:r w:rsidRPr="00AC4E59">
        <w:rPr>
          <w:rFonts w:eastAsia="Times New Roman" w:cstheme="minorHAnsi"/>
          <w:sz w:val="21"/>
          <w:szCs w:val="21"/>
        </w:rPr>
        <w:t xml:space="preserve"> of others?</w:t>
      </w:r>
      <w:r w:rsidR="007A788B" w:rsidRPr="00AC4E59">
        <w:rPr>
          <w:rFonts w:eastAsia="Times New Roman" w:cstheme="minorHAnsi"/>
          <w:sz w:val="21"/>
          <w:szCs w:val="21"/>
        </w:rPr>
        <w:t xml:space="preserve"> (Email correspondence and phone calls cannot be the only tasks performed while telecommuting.)  </w:t>
      </w:r>
    </w:p>
    <w:p w:rsidR="004D3764" w:rsidRPr="00AC4E59" w:rsidRDefault="004D3764" w:rsidP="004D3764">
      <w:pPr>
        <w:pStyle w:val="ListParagraph"/>
        <w:numPr>
          <w:ilvl w:val="0"/>
          <w:numId w:val="2"/>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Is the employee capable of performing </w:t>
      </w:r>
      <w:r w:rsidR="00362B0E" w:rsidRPr="00AC4E59">
        <w:rPr>
          <w:rFonts w:eastAsia="Times New Roman" w:cstheme="minorHAnsi"/>
          <w:sz w:val="21"/>
          <w:szCs w:val="21"/>
        </w:rPr>
        <w:t>the</w:t>
      </w:r>
      <w:r w:rsidR="00774535" w:rsidRPr="00AC4E59">
        <w:rPr>
          <w:rFonts w:eastAsia="Times New Roman" w:cstheme="minorHAnsi"/>
          <w:sz w:val="21"/>
          <w:szCs w:val="21"/>
        </w:rPr>
        <w:t>ir</w:t>
      </w:r>
      <w:r w:rsidR="00362B0E" w:rsidRPr="00AC4E59">
        <w:rPr>
          <w:rFonts w:eastAsia="Times New Roman" w:cstheme="minorHAnsi"/>
          <w:sz w:val="21"/>
          <w:szCs w:val="21"/>
        </w:rPr>
        <w:t xml:space="preserve"> </w:t>
      </w:r>
      <w:r w:rsidRPr="00AC4E59">
        <w:rPr>
          <w:rFonts w:eastAsia="Times New Roman" w:cstheme="minorHAnsi"/>
          <w:sz w:val="21"/>
          <w:szCs w:val="21"/>
        </w:rPr>
        <w:t xml:space="preserve">job expectations at home (i.e. has internet access, </w:t>
      </w:r>
      <w:r w:rsidR="00C537D7" w:rsidRPr="00AC4E59">
        <w:rPr>
          <w:rFonts w:eastAsia="Times New Roman" w:cstheme="minorHAnsi"/>
          <w:sz w:val="21"/>
          <w:szCs w:val="21"/>
        </w:rPr>
        <w:t>work ethic required to work independently, etc.)</w:t>
      </w:r>
      <w:r w:rsidRPr="00AC4E59">
        <w:rPr>
          <w:rFonts w:eastAsia="Times New Roman" w:cstheme="minorHAnsi"/>
          <w:sz w:val="21"/>
          <w:szCs w:val="21"/>
        </w:rPr>
        <w:t>?</w:t>
      </w:r>
      <w:r w:rsidR="00362B0E" w:rsidRPr="00AC4E59">
        <w:rPr>
          <w:rFonts w:eastAsia="Times New Roman" w:cstheme="minorHAnsi"/>
          <w:sz w:val="21"/>
          <w:szCs w:val="21"/>
        </w:rPr>
        <w:t xml:space="preserve">  </w:t>
      </w:r>
    </w:p>
    <w:p w:rsidR="004D3764" w:rsidRPr="00AC4E59" w:rsidRDefault="004D3764" w:rsidP="004D3764">
      <w:p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If the answer to either one of these questions is no, the employee should not be allowed to </w:t>
      </w:r>
      <w:r w:rsidR="005B5CFE" w:rsidRPr="00AC4E59">
        <w:rPr>
          <w:rFonts w:eastAsia="Times New Roman" w:cstheme="minorHAnsi"/>
          <w:sz w:val="21"/>
          <w:szCs w:val="21"/>
        </w:rPr>
        <w:t xml:space="preserve">temporarily </w:t>
      </w:r>
      <w:r w:rsidRPr="00AC4E59">
        <w:rPr>
          <w:rFonts w:eastAsia="Times New Roman" w:cstheme="minorHAnsi"/>
          <w:sz w:val="21"/>
          <w:szCs w:val="21"/>
        </w:rPr>
        <w:t>telecommute while taking E</w:t>
      </w:r>
      <w:r w:rsidR="0047435B" w:rsidRPr="00AC4E59">
        <w:rPr>
          <w:rFonts w:eastAsia="Times New Roman" w:cstheme="minorHAnsi"/>
          <w:sz w:val="21"/>
          <w:szCs w:val="21"/>
        </w:rPr>
        <w:t>PSL or EF</w:t>
      </w:r>
      <w:r w:rsidRPr="00AC4E59">
        <w:rPr>
          <w:rFonts w:eastAsia="Times New Roman" w:cstheme="minorHAnsi"/>
          <w:sz w:val="21"/>
          <w:szCs w:val="21"/>
        </w:rPr>
        <w:t>MLA</w:t>
      </w:r>
      <w:r w:rsidR="0047435B" w:rsidRPr="00AC4E59">
        <w:rPr>
          <w:rFonts w:eastAsia="Times New Roman" w:cstheme="minorHAnsi"/>
          <w:sz w:val="21"/>
          <w:szCs w:val="21"/>
        </w:rPr>
        <w:t xml:space="preserve">.   </w:t>
      </w:r>
      <w:r w:rsidRPr="00AC4E59">
        <w:rPr>
          <w:rFonts w:eastAsia="Times New Roman" w:cstheme="minorHAnsi"/>
          <w:sz w:val="21"/>
          <w:szCs w:val="21"/>
        </w:rPr>
        <w:t xml:space="preserve">  </w:t>
      </w:r>
    </w:p>
    <w:p w:rsidR="00362B0E" w:rsidRPr="00AC4E59" w:rsidRDefault="00362B0E" w:rsidP="004D3764">
      <w:p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If an employee is able to perform part of his/her job expectations, but not all, the supervisor should call H</w:t>
      </w:r>
      <w:r w:rsidR="002B330F" w:rsidRPr="00AC4E59">
        <w:rPr>
          <w:rFonts w:eastAsia="Times New Roman" w:cstheme="minorHAnsi"/>
          <w:sz w:val="21"/>
          <w:szCs w:val="21"/>
        </w:rPr>
        <w:t xml:space="preserve">uman Resources </w:t>
      </w:r>
      <w:r w:rsidRPr="00AC4E59">
        <w:rPr>
          <w:rFonts w:eastAsia="Times New Roman" w:cstheme="minorHAnsi"/>
          <w:sz w:val="21"/>
          <w:szCs w:val="21"/>
        </w:rPr>
        <w:t>to discuss how to proceed</w:t>
      </w:r>
      <w:r w:rsidR="002B330F" w:rsidRPr="00AC4E59">
        <w:rPr>
          <w:rFonts w:eastAsia="Times New Roman" w:cstheme="minorHAnsi"/>
          <w:sz w:val="21"/>
          <w:szCs w:val="21"/>
        </w:rPr>
        <w:t xml:space="preserve"> but should use the following guidelines to aid in the decision. </w:t>
      </w:r>
    </w:p>
    <w:p w:rsidR="00E8567A" w:rsidRPr="00AC4E59" w:rsidRDefault="002B330F" w:rsidP="00C35641">
      <w:pPr>
        <w:spacing w:before="100" w:beforeAutospacing="1" w:after="100" w:afterAutospacing="1" w:line="240" w:lineRule="auto"/>
        <w:rPr>
          <w:rFonts w:eastAsia="Times New Roman" w:cstheme="minorHAnsi"/>
          <w:b/>
          <w:sz w:val="21"/>
          <w:szCs w:val="21"/>
          <w:u w:val="single"/>
        </w:rPr>
      </w:pPr>
      <w:r w:rsidRPr="00AC4E59">
        <w:rPr>
          <w:rFonts w:eastAsia="Times New Roman" w:cstheme="minorHAnsi"/>
          <w:b/>
          <w:sz w:val="21"/>
          <w:szCs w:val="21"/>
          <w:u w:val="single"/>
        </w:rPr>
        <w:t xml:space="preserve">Step 2 - </w:t>
      </w:r>
      <w:r w:rsidR="004D3764" w:rsidRPr="00AC4E59">
        <w:rPr>
          <w:rFonts w:eastAsia="Times New Roman" w:cstheme="minorHAnsi"/>
          <w:b/>
          <w:sz w:val="21"/>
          <w:szCs w:val="21"/>
          <w:u w:val="single"/>
        </w:rPr>
        <w:t>G</w:t>
      </w:r>
      <w:r w:rsidR="00E8567A" w:rsidRPr="00AC4E59">
        <w:rPr>
          <w:rFonts w:eastAsia="Times New Roman" w:cstheme="minorHAnsi"/>
          <w:b/>
          <w:sz w:val="21"/>
          <w:szCs w:val="21"/>
          <w:u w:val="single"/>
        </w:rPr>
        <w:t xml:space="preserve">uidelines for Telecommuting under </w:t>
      </w:r>
      <w:r w:rsidR="006C41F4" w:rsidRPr="00AC4E59">
        <w:rPr>
          <w:rFonts w:eastAsia="Times New Roman" w:cstheme="minorHAnsi"/>
          <w:b/>
          <w:sz w:val="21"/>
          <w:szCs w:val="21"/>
          <w:u w:val="single"/>
        </w:rPr>
        <w:t xml:space="preserve">EPSL or </w:t>
      </w:r>
      <w:r w:rsidR="00E8567A" w:rsidRPr="00AC4E59">
        <w:rPr>
          <w:rFonts w:eastAsia="Times New Roman" w:cstheme="minorHAnsi"/>
          <w:b/>
          <w:sz w:val="21"/>
          <w:szCs w:val="21"/>
          <w:u w:val="single"/>
        </w:rPr>
        <w:t>EFMLA:</w:t>
      </w:r>
    </w:p>
    <w:p w:rsidR="00935099" w:rsidRPr="00AC4E59" w:rsidRDefault="00935099" w:rsidP="00E8567A">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Supervisors should facilitate a conversation with employees to det</w:t>
      </w:r>
      <w:r w:rsidR="00C537D7" w:rsidRPr="00AC4E59">
        <w:rPr>
          <w:rFonts w:eastAsia="Times New Roman" w:cstheme="minorHAnsi"/>
          <w:sz w:val="21"/>
          <w:szCs w:val="21"/>
        </w:rPr>
        <w:t xml:space="preserve">ermine who will be impacted by a school closure or </w:t>
      </w:r>
      <w:r w:rsidR="00256E2C" w:rsidRPr="00AC4E59">
        <w:rPr>
          <w:rFonts w:eastAsia="Times New Roman" w:cstheme="minorHAnsi"/>
          <w:sz w:val="21"/>
          <w:szCs w:val="21"/>
        </w:rPr>
        <w:t xml:space="preserve">school </w:t>
      </w:r>
      <w:r w:rsidR="00CA7B05" w:rsidRPr="00AC4E59">
        <w:rPr>
          <w:rFonts w:eastAsia="Times New Roman" w:cstheme="minorHAnsi"/>
          <w:sz w:val="21"/>
          <w:szCs w:val="21"/>
        </w:rPr>
        <w:t>plan</w:t>
      </w:r>
      <w:r w:rsidR="00C537D7" w:rsidRPr="00AC4E59">
        <w:rPr>
          <w:rFonts w:eastAsia="Times New Roman" w:cstheme="minorHAnsi"/>
          <w:sz w:val="21"/>
          <w:szCs w:val="21"/>
        </w:rPr>
        <w:t xml:space="preserve"> that results in </w:t>
      </w:r>
      <w:r w:rsidRPr="00AC4E59">
        <w:rPr>
          <w:rFonts w:eastAsia="Times New Roman" w:cstheme="minorHAnsi"/>
          <w:sz w:val="21"/>
          <w:szCs w:val="21"/>
        </w:rPr>
        <w:t xml:space="preserve">a hybrid schedule or virtual option. </w:t>
      </w:r>
      <w:r w:rsidR="00C537D7" w:rsidRPr="00AC4E59">
        <w:rPr>
          <w:rFonts w:eastAsia="Times New Roman" w:cstheme="minorHAnsi"/>
          <w:sz w:val="21"/>
          <w:szCs w:val="21"/>
        </w:rPr>
        <w:t xml:space="preserve"> Supervisors should be mindful that childcare centers and K-12 plans remain fluid and can expect they may change multiple times during the semester, which will likely result in continued work adjustments during the Fall</w:t>
      </w:r>
      <w:r w:rsidR="002B330F" w:rsidRPr="00AC4E59">
        <w:rPr>
          <w:rFonts w:eastAsia="Times New Roman" w:cstheme="minorHAnsi"/>
          <w:sz w:val="21"/>
          <w:szCs w:val="21"/>
        </w:rPr>
        <w:t xml:space="preserve"> semester.</w:t>
      </w:r>
    </w:p>
    <w:p w:rsidR="00C537D7" w:rsidRPr="00AC4E59" w:rsidRDefault="00C537D7" w:rsidP="00E8567A">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If an employee c</w:t>
      </w:r>
      <w:r w:rsidR="0047435B" w:rsidRPr="00AC4E59">
        <w:rPr>
          <w:rFonts w:eastAsia="Times New Roman" w:cstheme="minorHAnsi"/>
          <w:sz w:val="21"/>
          <w:szCs w:val="21"/>
        </w:rPr>
        <w:t>an telecommute while under EPSL or EFMLA</w:t>
      </w:r>
      <w:r w:rsidRPr="00AC4E59">
        <w:rPr>
          <w:rFonts w:eastAsia="Times New Roman" w:cstheme="minorHAnsi"/>
          <w:sz w:val="21"/>
          <w:szCs w:val="21"/>
        </w:rPr>
        <w:t>, they should be allowed to do so as long as certain conditions</w:t>
      </w:r>
      <w:r w:rsidR="002B330F" w:rsidRPr="00AC4E59">
        <w:rPr>
          <w:rFonts w:eastAsia="Times New Roman" w:cstheme="minorHAnsi"/>
          <w:sz w:val="21"/>
          <w:szCs w:val="21"/>
        </w:rPr>
        <w:t xml:space="preserve"> and </w:t>
      </w:r>
      <w:r w:rsidRPr="00AC4E59">
        <w:rPr>
          <w:rFonts w:eastAsia="Times New Roman" w:cstheme="minorHAnsi"/>
          <w:sz w:val="21"/>
          <w:szCs w:val="21"/>
        </w:rPr>
        <w:t>expectations are met</w:t>
      </w:r>
      <w:r w:rsidR="00431C24" w:rsidRPr="00AC4E59">
        <w:rPr>
          <w:rFonts w:eastAsia="Times New Roman" w:cstheme="minorHAnsi"/>
          <w:sz w:val="21"/>
          <w:szCs w:val="21"/>
        </w:rPr>
        <w:t xml:space="preserve"> as defined in the telecommuting agreement and these guidelines. </w:t>
      </w:r>
    </w:p>
    <w:p w:rsidR="00935099" w:rsidRPr="00AC4E59" w:rsidRDefault="00C537D7" w:rsidP="00C537D7">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It is important for supervisors to determine the needs of the office</w:t>
      </w:r>
      <w:r w:rsidR="002B330F" w:rsidRPr="00AC4E59">
        <w:rPr>
          <w:rFonts w:eastAsia="Times New Roman" w:cstheme="minorHAnsi"/>
          <w:sz w:val="21"/>
          <w:szCs w:val="21"/>
        </w:rPr>
        <w:t xml:space="preserve"> and/or </w:t>
      </w:r>
      <w:r w:rsidRPr="00AC4E59">
        <w:rPr>
          <w:rFonts w:eastAsia="Times New Roman" w:cstheme="minorHAnsi"/>
          <w:sz w:val="21"/>
          <w:szCs w:val="21"/>
        </w:rPr>
        <w:t>department as well as how the employee’s job impacts other depart</w:t>
      </w:r>
      <w:r w:rsidR="002B330F" w:rsidRPr="00AC4E59">
        <w:rPr>
          <w:rFonts w:eastAsia="Times New Roman" w:cstheme="minorHAnsi"/>
          <w:sz w:val="21"/>
          <w:szCs w:val="21"/>
        </w:rPr>
        <w:t>ments</w:t>
      </w:r>
      <w:r w:rsidRPr="00AC4E59">
        <w:rPr>
          <w:rFonts w:eastAsia="Times New Roman" w:cstheme="minorHAnsi"/>
          <w:sz w:val="21"/>
          <w:szCs w:val="21"/>
        </w:rPr>
        <w:t xml:space="preserve">.  </w:t>
      </w:r>
    </w:p>
    <w:p w:rsidR="00C537D7" w:rsidRPr="00AC4E59" w:rsidRDefault="00E935BA" w:rsidP="00E8567A">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EPSL and </w:t>
      </w:r>
      <w:r w:rsidR="00C537D7" w:rsidRPr="00AC4E59">
        <w:rPr>
          <w:rFonts w:eastAsia="Times New Roman" w:cstheme="minorHAnsi"/>
          <w:sz w:val="21"/>
          <w:szCs w:val="21"/>
        </w:rPr>
        <w:t>EFMLA can be taken intermittently as determined by the needs of the employee and supervisor.  For example, an employee whose child’s school is closed may need to telecommute on Mondays and Tuesdays, but the employee can work in the office Wednesday through Friday.</w:t>
      </w:r>
    </w:p>
    <w:p w:rsidR="004725ED" w:rsidRPr="00AC4E59" w:rsidRDefault="004725ED" w:rsidP="00E8567A">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When telecommuting, employees must forward their office line to a cell phone and (1) answer the phone as if in the office, (2) minimize background noise, i.e. television, children, pets, etc. and (3) have a professional voice mail greeting on personal cell phone. </w:t>
      </w:r>
    </w:p>
    <w:p w:rsidR="00362B0E" w:rsidRPr="00AC4E59" w:rsidRDefault="00C537D7" w:rsidP="00362B0E">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An employee who </w:t>
      </w:r>
      <w:r w:rsidR="00362B0E" w:rsidRPr="00AC4E59">
        <w:rPr>
          <w:rFonts w:eastAsia="Times New Roman" w:cstheme="minorHAnsi"/>
          <w:sz w:val="21"/>
          <w:szCs w:val="21"/>
        </w:rPr>
        <w:t xml:space="preserve">is approved to </w:t>
      </w:r>
      <w:r w:rsidRPr="00AC4E59">
        <w:rPr>
          <w:rFonts w:eastAsia="Times New Roman" w:cstheme="minorHAnsi"/>
          <w:sz w:val="21"/>
          <w:szCs w:val="21"/>
        </w:rPr>
        <w:t xml:space="preserve">telecommute due to </w:t>
      </w:r>
      <w:r w:rsidR="00E935BA" w:rsidRPr="00AC4E59">
        <w:rPr>
          <w:rFonts w:eastAsia="Times New Roman" w:cstheme="minorHAnsi"/>
          <w:sz w:val="21"/>
          <w:szCs w:val="21"/>
        </w:rPr>
        <w:t xml:space="preserve">EPSL or EFMLA </w:t>
      </w:r>
      <w:r w:rsidR="00362B0E" w:rsidRPr="00AC4E59">
        <w:rPr>
          <w:rFonts w:eastAsia="Times New Roman" w:cstheme="minorHAnsi"/>
          <w:sz w:val="21"/>
          <w:szCs w:val="21"/>
        </w:rPr>
        <w:t xml:space="preserve">will have four options:  </w:t>
      </w:r>
    </w:p>
    <w:p w:rsidR="00362B0E" w:rsidRPr="00AC4E59" w:rsidRDefault="00362B0E" w:rsidP="00362B0E">
      <w:pPr>
        <w:pStyle w:val="ListParagraph"/>
        <w:numPr>
          <w:ilvl w:val="1"/>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Take full leave benefits under the FFCRA</w:t>
      </w:r>
    </w:p>
    <w:p w:rsidR="00362B0E" w:rsidRPr="00AC4E59" w:rsidRDefault="00362B0E" w:rsidP="00362B0E">
      <w:pPr>
        <w:pStyle w:val="ListParagraph"/>
        <w:numPr>
          <w:ilvl w:val="1"/>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Work 6 hours per day via telecommuting and take 2 hours of FFCRA leave</w:t>
      </w:r>
    </w:p>
    <w:p w:rsidR="00362B0E" w:rsidRPr="00AC4E59" w:rsidRDefault="00362B0E" w:rsidP="00362B0E">
      <w:pPr>
        <w:pStyle w:val="ListParagraph"/>
        <w:numPr>
          <w:ilvl w:val="1"/>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lastRenderedPageBreak/>
        <w:t>Work 4 hours per day via telecommuting and take 4 hours of FFCRA leave</w:t>
      </w:r>
    </w:p>
    <w:p w:rsidR="00362B0E" w:rsidRPr="00AC4E59" w:rsidRDefault="00362B0E" w:rsidP="00362B0E">
      <w:pPr>
        <w:pStyle w:val="ListParagraph"/>
        <w:numPr>
          <w:ilvl w:val="1"/>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Work 2 hours per day via telecommuting and take 6 hours of FFCRA leave</w:t>
      </w:r>
    </w:p>
    <w:p w:rsidR="00B702C7" w:rsidRPr="00AC4E59" w:rsidRDefault="00B702C7" w:rsidP="00B702C7">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Since </w:t>
      </w:r>
      <w:r w:rsidR="006C41F4" w:rsidRPr="00AC4E59">
        <w:rPr>
          <w:rFonts w:eastAsia="Times New Roman" w:cstheme="minorHAnsi"/>
          <w:sz w:val="21"/>
          <w:szCs w:val="21"/>
        </w:rPr>
        <w:t xml:space="preserve">EPSL and </w:t>
      </w:r>
      <w:r w:rsidRPr="00AC4E59">
        <w:rPr>
          <w:rFonts w:eastAsia="Times New Roman" w:cstheme="minorHAnsi"/>
          <w:sz w:val="21"/>
          <w:szCs w:val="21"/>
        </w:rPr>
        <w:t>EFMLA for childcare needs is paid at 2/3 of the employee’s salary for reasons associated with school closures, employees may supplement personal leave to receive 100% pay but may not supplement hours worked.  See examples as referenced in the link in #6.</w:t>
      </w:r>
    </w:p>
    <w:p w:rsidR="00935099" w:rsidRPr="00AC4E59" w:rsidRDefault="00F72646" w:rsidP="00E8567A">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Supervisors and employees should communicate </w:t>
      </w:r>
      <w:r w:rsidR="005975E7" w:rsidRPr="00AC4E59">
        <w:rPr>
          <w:rFonts w:eastAsia="Times New Roman" w:cstheme="minorHAnsi"/>
          <w:sz w:val="21"/>
          <w:szCs w:val="21"/>
        </w:rPr>
        <w:t>with one another and be realistic and honest about</w:t>
      </w:r>
      <w:r w:rsidR="00E51A6F" w:rsidRPr="00AC4E59">
        <w:rPr>
          <w:rFonts w:eastAsia="Times New Roman" w:cstheme="minorHAnsi"/>
          <w:sz w:val="21"/>
          <w:szCs w:val="21"/>
        </w:rPr>
        <w:t xml:space="preserve"> the</w:t>
      </w:r>
      <w:r w:rsidR="005975E7" w:rsidRPr="00AC4E59">
        <w:rPr>
          <w:rFonts w:eastAsia="Times New Roman" w:cstheme="minorHAnsi"/>
          <w:sz w:val="21"/>
          <w:szCs w:val="21"/>
        </w:rPr>
        <w:t xml:space="preserve"> hours an employee can actually work while telecommuting with a school-age child attending school at home. It may not be realistic that an employee </w:t>
      </w:r>
      <w:r w:rsidR="00F54D87" w:rsidRPr="00AC4E59">
        <w:rPr>
          <w:rFonts w:eastAsia="Times New Roman" w:cstheme="minorHAnsi"/>
          <w:sz w:val="21"/>
          <w:szCs w:val="21"/>
        </w:rPr>
        <w:t xml:space="preserve">is </w:t>
      </w:r>
      <w:r w:rsidR="005975E7" w:rsidRPr="00AC4E59">
        <w:rPr>
          <w:rFonts w:eastAsia="Times New Roman" w:cstheme="minorHAnsi"/>
          <w:sz w:val="21"/>
          <w:szCs w:val="21"/>
        </w:rPr>
        <w:t xml:space="preserve">actually </w:t>
      </w:r>
      <w:r w:rsidR="00F54D87" w:rsidRPr="00AC4E59">
        <w:rPr>
          <w:rFonts w:eastAsia="Times New Roman" w:cstheme="minorHAnsi"/>
          <w:sz w:val="21"/>
          <w:szCs w:val="21"/>
        </w:rPr>
        <w:t xml:space="preserve">able to telecommute a full 8-hour work day </w:t>
      </w:r>
      <w:r w:rsidR="005975E7" w:rsidRPr="00AC4E59">
        <w:rPr>
          <w:rFonts w:eastAsia="Times New Roman" w:cstheme="minorHAnsi"/>
          <w:sz w:val="21"/>
          <w:szCs w:val="21"/>
        </w:rPr>
        <w:t xml:space="preserve">between the hours of 8 am and 5 pm WHILE </w:t>
      </w:r>
      <w:r w:rsidR="00F54D87" w:rsidRPr="00AC4E59">
        <w:rPr>
          <w:rFonts w:eastAsia="Times New Roman" w:cstheme="minorHAnsi"/>
          <w:sz w:val="21"/>
          <w:szCs w:val="21"/>
        </w:rPr>
        <w:t xml:space="preserve">meeting the personal and educational demands of a child. In this case, an employee may need to use EFMLA for </w:t>
      </w:r>
      <w:r w:rsidR="00C627B0" w:rsidRPr="00AC4E59">
        <w:rPr>
          <w:rFonts w:eastAsia="Times New Roman" w:cstheme="minorHAnsi"/>
          <w:sz w:val="21"/>
          <w:szCs w:val="21"/>
        </w:rPr>
        <w:t xml:space="preserve">part of the </w:t>
      </w:r>
      <w:r w:rsidR="00F54D87" w:rsidRPr="00AC4E59">
        <w:rPr>
          <w:rFonts w:eastAsia="Times New Roman" w:cstheme="minorHAnsi"/>
          <w:sz w:val="21"/>
          <w:szCs w:val="21"/>
        </w:rPr>
        <w:t xml:space="preserve">work day </w:t>
      </w:r>
      <w:r w:rsidR="00C627B0" w:rsidRPr="00AC4E59">
        <w:rPr>
          <w:rFonts w:eastAsia="Times New Roman" w:cstheme="minorHAnsi"/>
          <w:sz w:val="21"/>
          <w:szCs w:val="21"/>
        </w:rPr>
        <w:t xml:space="preserve">combined with hours worked for </w:t>
      </w:r>
      <w:r w:rsidR="00F54D87" w:rsidRPr="00AC4E59">
        <w:rPr>
          <w:rFonts w:eastAsia="Times New Roman" w:cstheme="minorHAnsi"/>
          <w:sz w:val="21"/>
          <w:szCs w:val="21"/>
        </w:rPr>
        <w:t xml:space="preserve">telecommuting. </w:t>
      </w:r>
      <w:r w:rsidR="00F949D1" w:rsidRPr="00AC4E59">
        <w:rPr>
          <w:rFonts w:eastAsia="Times New Roman" w:cstheme="minorHAnsi"/>
          <w:sz w:val="21"/>
          <w:szCs w:val="21"/>
        </w:rPr>
        <w:t xml:space="preserve">EPSL and </w:t>
      </w:r>
      <w:r w:rsidR="00F54D87" w:rsidRPr="00AC4E59">
        <w:rPr>
          <w:rFonts w:eastAsia="Times New Roman" w:cstheme="minorHAnsi"/>
          <w:sz w:val="21"/>
          <w:szCs w:val="21"/>
        </w:rPr>
        <w:t>EFML</w:t>
      </w:r>
      <w:r w:rsidR="00F949D1" w:rsidRPr="00AC4E59">
        <w:rPr>
          <w:rFonts w:eastAsia="Times New Roman" w:cstheme="minorHAnsi"/>
          <w:sz w:val="21"/>
          <w:szCs w:val="21"/>
        </w:rPr>
        <w:t xml:space="preserve">A </w:t>
      </w:r>
      <w:r w:rsidR="009C5D36" w:rsidRPr="00AC4E59">
        <w:rPr>
          <w:rFonts w:eastAsia="Times New Roman" w:cstheme="minorHAnsi"/>
          <w:sz w:val="21"/>
          <w:szCs w:val="21"/>
        </w:rPr>
        <w:t xml:space="preserve">can only </w:t>
      </w:r>
      <w:r w:rsidR="00362B0E" w:rsidRPr="00AC4E59">
        <w:rPr>
          <w:rFonts w:eastAsia="Times New Roman" w:cstheme="minorHAnsi"/>
          <w:sz w:val="21"/>
          <w:szCs w:val="21"/>
        </w:rPr>
        <w:t xml:space="preserve">be used in </w:t>
      </w:r>
      <w:r w:rsidR="00D228F5" w:rsidRPr="00AC4E59">
        <w:rPr>
          <w:rFonts w:eastAsia="Times New Roman" w:cstheme="minorHAnsi"/>
          <w:sz w:val="21"/>
          <w:szCs w:val="21"/>
        </w:rPr>
        <w:t>two-</w:t>
      </w:r>
      <w:r w:rsidR="00362B0E" w:rsidRPr="00AC4E59">
        <w:rPr>
          <w:rFonts w:eastAsia="Times New Roman" w:cstheme="minorHAnsi"/>
          <w:sz w:val="21"/>
          <w:szCs w:val="21"/>
        </w:rPr>
        <w:t>hour</w:t>
      </w:r>
      <w:r w:rsidR="00F54D87" w:rsidRPr="00AC4E59">
        <w:rPr>
          <w:rFonts w:eastAsia="Times New Roman" w:cstheme="minorHAnsi"/>
          <w:sz w:val="21"/>
          <w:szCs w:val="21"/>
        </w:rPr>
        <w:t xml:space="preserve"> increments and you may view examples </w:t>
      </w:r>
      <w:r w:rsidR="00925EAF" w:rsidRPr="00AC4E59">
        <w:rPr>
          <w:rFonts w:eastAsia="Times New Roman" w:cstheme="minorHAnsi"/>
          <w:sz w:val="21"/>
          <w:szCs w:val="21"/>
        </w:rPr>
        <w:t xml:space="preserve">under FAQs: </w:t>
      </w:r>
      <w:hyperlink r:id="rId8" w:history="1">
        <w:r w:rsidR="00925EAF" w:rsidRPr="00AC4E59">
          <w:rPr>
            <w:rStyle w:val="Hyperlink"/>
            <w:rFonts w:eastAsia="Times New Roman" w:cstheme="minorHAnsi"/>
            <w:sz w:val="21"/>
            <w:szCs w:val="21"/>
          </w:rPr>
          <w:t>https://www.muw.edu/hr/employees/wellness/ffcra</w:t>
        </w:r>
      </w:hyperlink>
    </w:p>
    <w:p w:rsidR="00925EAF" w:rsidRPr="00AC4E59" w:rsidRDefault="00925EAF" w:rsidP="00E8567A">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Supervisors are encouraged to be flexible. However, it may not be possible for an employee to alter a work schedule in </w:t>
      </w:r>
      <w:r w:rsidR="00E51A6F" w:rsidRPr="00AC4E59">
        <w:rPr>
          <w:rFonts w:eastAsia="Times New Roman" w:cstheme="minorHAnsi"/>
          <w:sz w:val="21"/>
          <w:szCs w:val="21"/>
        </w:rPr>
        <w:t xml:space="preserve">such </w:t>
      </w:r>
      <w:r w:rsidRPr="00AC4E59">
        <w:rPr>
          <w:rFonts w:eastAsia="Times New Roman" w:cstheme="minorHAnsi"/>
          <w:sz w:val="21"/>
          <w:szCs w:val="21"/>
        </w:rPr>
        <w:t xml:space="preserve">a way that </w:t>
      </w:r>
      <w:r w:rsidR="00E51A6F" w:rsidRPr="00AC4E59">
        <w:rPr>
          <w:rFonts w:eastAsia="Times New Roman" w:cstheme="minorHAnsi"/>
          <w:sz w:val="21"/>
          <w:szCs w:val="21"/>
        </w:rPr>
        <w:t xml:space="preserve">it </w:t>
      </w:r>
      <w:r w:rsidRPr="00AC4E59">
        <w:rPr>
          <w:rFonts w:eastAsia="Times New Roman" w:cstheme="minorHAnsi"/>
          <w:sz w:val="21"/>
          <w:szCs w:val="21"/>
        </w:rPr>
        <w:t xml:space="preserve">hinders workflow to other departments. </w:t>
      </w:r>
      <w:r w:rsidR="005B5CFE" w:rsidRPr="00AC4E59">
        <w:rPr>
          <w:rFonts w:eastAsia="Times New Roman" w:cstheme="minorHAnsi"/>
          <w:sz w:val="21"/>
          <w:szCs w:val="21"/>
        </w:rPr>
        <w:t>In the case an employee’s modified</w:t>
      </w:r>
      <w:r w:rsidR="00307AC2" w:rsidRPr="00AC4E59">
        <w:rPr>
          <w:rFonts w:eastAsia="Times New Roman" w:cstheme="minorHAnsi"/>
          <w:sz w:val="21"/>
          <w:szCs w:val="21"/>
        </w:rPr>
        <w:t xml:space="preserve"> s</w:t>
      </w:r>
      <w:r w:rsidR="005B5CFE" w:rsidRPr="00AC4E59">
        <w:rPr>
          <w:rFonts w:eastAsia="Times New Roman" w:cstheme="minorHAnsi"/>
          <w:sz w:val="21"/>
          <w:szCs w:val="21"/>
        </w:rPr>
        <w:t xml:space="preserve">chedule does not work for the overall good of the department as determined by the supervisor, the employee will need to take </w:t>
      </w:r>
      <w:r w:rsidR="00307AC2" w:rsidRPr="00AC4E59">
        <w:rPr>
          <w:rFonts w:eastAsia="Times New Roman" w:cstheme="minorHAnsi"/>
          <w:sz w:val="21"/>
          <w:szCs w:val="21"/>
        </w:rPr>
        <w:t xml:space="preserve">FFCRA leave. </w:t>
      </w:r>
    </w:p>
    <w:p w:rsidR="002C6B98" w:rsidRPr="00AC4E59" w:rsidRDefault="002C6B98" w:rsidP="002C6B98">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Telecommuting can be rescinded at any time if it is determined the employee is not effectively or productively telecommuting. </w:t>
      </w:r>
    </w:p>
    <w:p w:rsidR="00B73F69" w:rsidRPr="00AC4E59" w:rsidRDefault="00B73F69" w:rsidP="00B702C7">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Any employee who is on EPSL or EFMLA and also telecommuting is expected to remain at their residence or otherwise take personal leave. </w:t>
      </w:r>
      <w:r w:rsidR="0047435B" w:rsidRPr="00AC4E59">
        <w:rPr>
          <w:rFonts w:eastAsia="Times New Roman" w:cstheme="minorHAnsi"/>
          <w:sz w:val="21"/>
          <w:szCs w:val="21"/>
        </w:rPr>
        <w:t xml:space="preserve"> Telecommuting will only be approved for </w:t>
      </w:r>
      <w:r w:rsidR="00656242" w:rsidRPr="00AC4E59">
        <w:rPr>
          <w:rFonts w:eastAsia="Times New Roman" w:cstheme="minorHAnsi"/>
          <w:sz w:val="21"/>
          <w:szCs w:val="21"/>
        </w:rPr>
        <w:t xml:space="preserve">the employee to work from their </w:t>
      </w:r>
      <w:r w:rsidR="000343FE" w:rsidRPr="00AC4E59">
        <w:rPr>
          <w:rFonts w:eastAsia="Times New Roman" w:cstheme="minorHAnsi"/>
          <w:sz w:val="21"/>
          <w:szCs w:val="21"/>
        </w:rPr>
        <w:t xml:space="preserve">personal </w:t>
      </w:r>
      <w:r w:rsidR="00656242" w:rsidRPr="00AC4E59">
        <w:rPr>
          <w:rFonts w:eastAsia="Times New Roman" w:cstheme="minorHAnsi"/>
          <w:sz w:val="21"/>
          <w:szCs w:val="21"/>
        </w:rPr>
        <w:t xml:space="preserve">residence. </w:t>
      </w:r>
      <w:r w:rsidR="00307AC2" w:rsidRPr="00AC4E59">
        <w:rPr>
          <w:rFonts w:eastAsia="Times New Roman" w:cstheme="minorHAnsi"/>
          <w:sz w:val="21"/>
          <w:szCs w:val="21"/>
        </w:rPr>
        <w:t>All requests for telecommuting from a location other than a personal residence, must be requested in writing to the supervisor and approved by all parties who approved the telecommuting agreement</w:t>
      </w:r>
      <w:r w:rsidR="00B702C7" w:rsidRPr="00AC4E59">
        <w:rPr>
          <w:rFonts w:eastAsia="Times New Roman" w:cstheme="minorHAnsi"/>
          <w:sz w:val="21"/>
          <w:szCs w:val="21"/>
        </w:rPr>
        <w:t xml:space="preserve"> prior to changing locations.</w:t>
      </w:r>
      <w:r w:rsidR="00307AC2" w:rsidRPr="00AC4E59">
        <w:rPr>
          <w:rFonts w:eastAsia="Times New Roman" w:cstheme="minorHAnsi"/>
          <w:sz w:val="21"/>
          <w:szCs w:val="21"/>
        </w:rPr>
        <w:t xml:space="preserve"> </w:t>
      </w:r>
    </w:p>
    <w:p w:rsidR="00D471AC" w:rsidRPr="00AC4E59" w:rsidRDefault="00B73F69" w:rsidP="00D471AC">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Supervisors need to be mindful of contacting non-exempt employees only during the employee’s </w:t>
      </w:r>
      <w:r w:rsidR="002B330F" w:rsidRPr="00AC4E59">
        <w:rPr>
          <w:rFonts w:eastAsia="Times New Roman" w:cstheme="minorHAnsi"/>
          <w:sz w:val="21"/>
          <w:szCs w:val="21"/>
        </w:rPr>
        <w:t>s</w:t>
      </w:r>
      <w:r w:rsidRPr="00AC4E59">
        <w:rPr>
          <w:rFonts w:eastAsia="Times New Roman" w:cstheme="minorHAnsi"/>
          <w:sz w:val="21"/>
          <w:szCs w:val="21"/>
        </w:rPr>
        <w:t xml:space="preserve">cheduled work </w:t>
      </w:r>
      <w:bookmarkStart w:id="0" w:name="_GoBack"/>
      <w:r w:rsidRPr="00AC4E59">
        <w:rPr>
          <w:rFonts w:eastAsia="Times New Roman" w:cstheme="minorHAnsi"/>
          <w:sz w:val="21"/>
          <w:szCs w:val="21"/>
        </w:rPr>
        <w:t>time per the telecommuting agreement.</w:t>
      </w:r>
      <w:r w:rsidR="00340F71" w:rsidRPr="00AC4E59">
        <w:rPr>
          <w:rFonts w:eastAsia="Times New Roman" w:cstheme="minorHAnsi"/>
          <w:sz w:val="21"/>
          <w:szCs w:val="21"/>
        </w:rPr>
        <w:t xml:space="preserve"> Supervisors are encouraged to use email to contact employees with the </w:t>
      </w:r>
      <w:bookmarkEnd w:id="0"/>
      <w:r w:rsidR="00340F71" w:rsidRPr="00AC4E59">
        <w:rPr>
          <w:rFonts w:eastAsia="Times New Roman" w:cstheme="minorHAnsi"/>
          <w:sz w:val="21"/>
          <w:szCs w:val="21"/>
        </w:rPr>
        <w:t xml:space="preserve">expectation that the employee will respond during their scheduled hours. </w:t>
      </w:r>
    </w:p>
    <w:p w:rsidR="00340F71" w:rsidRPr="00AC4E59" w:rsidRDefault="00934749" w:rsidP="00D471AC">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Employees will take accrued personal and medical leave, as</w:t>
      </w:r>
      <w:r w:rsidR="00340F71" w:rsidRPr="00AC4E59">
        <w:rPr>
          <w:rFonts w:eastAsia="Times New Roman" w:cstheme="minorHAnsi"/>
          <w:sz w:val="21"/>
          <w:szCs w:val="21"/>
        </w:rPr>
        <w:t xml:space="preserve"> applicable per state law</w:t>
      </w:r>
      <w:r w:rsidRPr="00AC4E59">
        <w:rPr>
          <w:rFonts w:eastAsia="Times New Roman" w:cstheme="minorHAnsi"/>
          <w:sz w:val="21"/>
          <w:szCs w:val="21"/>
        </w:rPr>
        <w:t xml:space="preserve">, </w:t>
      </w:r>
      <w:r w:rsidR="00340F71" w:rsidRPr="00AC4E59">
        <w:rPr>
          <w:rFonts w:eastAsia="Times New Roman" w:cstheme="minorHAnsi"/>
          <w:sz w:val="21"/>
          <w:szCs w:val="21"/>
        </w:rPr>
        <w:t>when unable to work for reasons unrelated to FFCRA leave</w:t>
      </w:r>
      <w:r w:rsidR="00EC7684" w:rsidRPr="00AC4E59">
        <w:rPr>
          <w:rFonts w:eastAsia="Times New Roman" w:cstheme="minorHAnsi"/>
          <w:sz w:val="21"/>
          <w:szCs w:val="21"/>
        </w:rPr>
        <w:t>, i.e. personal errands, vacation, medical appointments, etc.</w:t>
      </w:r>
    </w:p>
    <w:p w:rsidR="00B73F69" w:rsidRPr="00AC4E59" w:rsidRDefault="00D471AC" w:rsidP="00D471AC">
      <w:pPr>
        <w:pStyle w:val="ListParagraph"/>
        <w:numPr>
          <w:ilvl w:val="0"/>
          <w:numId w:val="1"/>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Employees should not bring children to work as a solution to childcare needs. It is understandable that on occasion, children might need to come to work to await an appointment or various other reasons for a short time frame; however, children should not be at work on regular basis as a means of childcare or to attend virtual school. </w:t>
      </w:r>
    </w:p>
    <w:p w:rsidR="002B330F" w:rsidRPr="00AC4E59" w:rsidRDefault="002B330F" w:rsidP="002B330F">
      <w:pPr>
        <w:spacing w:before="100" w:beforeAutospacing="1" w:after="100" w:afterAutospacing="1" w:line="240" w:lineRule="auto"/>
        <w:rPr>
          <w:rFonts w:eastAsia="Times New Roman" w:cstheme="minorHAnsi"/>
          <w:b/>
          <w:sz w:val="21"/>
          <w:szCs w:val="21"/>
          <w:u w:val="single"/>
        </w:rPr>
      </w:pPr>
      <w:r w:rsidRPr="00AC4E59">
        <w:rPr>
          <w:rFonts w:eastAsia="Times New Roman" w:cstheme="minorHAnsi"/>
          <w:b/>
          <w:sz w:val="21"/>
          <w:szCs w:val="21"/>
          <w:u w:val="single"/>
        </w:rPr>
        <w:t xml:space="preserve">Step 3 – Applying for </w:t>
      </w:r>
      <w:r w:rsidR="00C627B0" w:rsidRPr="00AC4E59">
        <w:rPr>
          <w:rFonts w:eastAsia="Times New Roman" w:cstheme="minorHAnsi"/>
          <w:b/>
          <w:sz w:val="21"/>
          <w:szCs w:val="21"/>
          <w:u w:val="single"/>
        </w:rPr>
        <w:t>FFCRA and Documentation:</w:t>
      </w:r>
    </w:p>
    <w:p w:rsidR="00C627B0" w:rsidRPr="003E4E7A" w:rsidRDefault="00C627B0" w:rsidP="00C627B0">
      <w:pPr>
        <w:pStyle w:val="ListParagraph"/>
        <w:numPr>
          <w:ilvl w:val="0"/>
          <w:numId w:val="5"/>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Employees requesting to telecommute and/or take leave to coordinate with a child’s hybrid or virtual </w:t>
      </w:r>
      <w:r w:rsidR="00074D4A" w:rsidRPr="00AC4E59">
        <w:rPr>
          <w:rFonts w:eastAsia="Times New Roman" w:cstheme="minorHAnsi"/>
          <w:sz w:val="21"/>
          <w:szCs w:val="21"/>
        </w:rPr>
        <w:t xml:space="preserve">school </w:t>
      </w:r>
      <w:r w:rsidRPr="00AC4E59">
        <w:rPr>
          <w:rFonts w:eastAsia="Times New Roman" w:cstheme="minorHAnsi"/>
          <w:sz w:val="21"/>
          <w:szCs w:val="21"/>
        </w:rPr>
        <w:t xml:space="preserve">schedule MUST apply for </w:t>
      </w:r>
      <w:r w:rsidR="0004466F" w:rsidRPr="00AC4E59">
        <w:rPr>
          <w:rFonts w:eastAsia="Times New Roman" w:cstheme="minorHAnsi"/>
          <w:sz w:val="21"/>
          <w:szCs w:val="21"/>
        </w:rPr>
        <w:t xml:space="preserve">EPSL and/or </w:t>
      </w:r>
      <w:r w:rsidRPr="00AC4E59">
        <w:rPr>
          <w:rFonts w:eastAsia="Times New Roman" w:cstheme="minorHAnsi"/>
          <w:sz w:val="21"/>
          <w:szCs w:val="21"/>
        </w:rPr>
        <w:t>EFMLA</w:t>
      </w:r>
      <w:r w:rsidR="00C94BBE" w:rsidRPr="00AC4E59">
        <w:rPr>
          <w:rFonts w:eastAsia="Times New Roman" w:cstheme="minorHAnsi"/>
          <w:sz w:val="21"/>
          <w:szCs w:val="21"/>
        </w:rPr>
        <w:t xml:space="preserve"> </w:t>
      </w:r>
      <w:r w:rsidRPr="00AC4E59">
        <w:rPr>
          <w:rFonts w:eastAsia="Times New Roman" w:cstheme="minorHAnsi"/>
          <w:sz w:val="21"/>
          <w:szCs w:val="21"/>
        </w:rPr>
        <w:t xml:space="preserve">by completing this form: </w:t>
      </w:r>
      <w:hyperlink r:id="rId9" w:history="1">
        <w:r w:rsidRPr="003E4E7A">
          <w:rPr>
            <w:rStyle w:val="Hyperlink"/>
            <w:rFonts w:eastAsia="Times New Roman" w:cstheme="minorHAnsi"/>
            <w:sz w:val="21"/>
            <w:szCs w:val="21"/>
          </w:rPr>
          <w:t>https://www.muw.edu/images/admin/admin/hr/covid19/FFCRA_Leave_Request_Form.pdf</w:t>
        </w:r>
      </w:hyperlink>
    </w:p>
    <w:p w:rsidR="00C627B0" w:rsidRPr="003E4E7A" w:rsidRDefault="00C627B0" w:rsidP="00C627B0">
      <w:pPr>
        <w:pStyle w:val="ListParagraph"/>
        <w:numPr>
          <w:ilvl w:val="0"/>
          <w:numId w:val="5"/>
        </w:numPr>
        <w:spacing w:before="100" w:beforeAutospacing="1" w:after="100" w:afterAutospacing="1" w:line="240" w:lineRule="auto"/>
        <w:rPr>
          <w:rFonts w:eastAsia="Times New Roman" w:cstheme="minorHAnsi"/>
          <w:sz w:val="21"/>
          <w:szCs w:val="21"/>
        </w:rPr>
      </w:pPr>
      <w:r w:rsidRPr="003E4E7A">
        <w:rPr>
          <w:rFonts w:eastAsia="Times New Roman" w:cstheme="minorHAnsi"/>
          <w:sz w:val="21"/>
          <w:szCs w:val="21"/>
        </w:rPr>
        <w:t xml:space="preserve">Documentation of the child’s school “closure” and schedule MUST be provided in order to be approved for EFMLA. </w:t>
      </w:r>
      <w:r w:rsidR="004F380B" w:rsidRPr="003E4E7A">
        <w:rPr>
          <w:rFonts w:eastAsia="Times New Roman" w:cstheme="minorHAnsi"/>
          <w:sz w:val="21"/>
          <w:szCs w:val="21"/>
        </w:rPr>
        <w:t>Acceptable documentation includes: A letter from the school or</w:t>
      </w:r>
      <w:r w:rsidR="00703757" w:rsidRPr="003E4E7A">
        <w:rPr>
          <w:rFonts w:eastAsia="Times New Roman" w:cstheme="minorHAnsi"/>
          <w:sz w:val="21"/>
          <w:szCs w:val="21"/>
        </w:rPr>
        <w:t xml:space="preserve"> an</w:t>
      </w:r>
      <w:r w:rsidR="004F380B" w:rsidRPr="003E4E7A">
        <w:rPr>
          <w:rFonts w:eastAsia="Times New Roman" w:cstheme="minorHAnsi"/>
          <w:sz w:val="21"/>
          <w:szCs w:val="21"/>
        </w:rPr>
        <w:t xml:space="preserve"> email from an official school email account confirming your child’s hybrid and/or virtual schedule. </w:t>
      </w:r>
    </w:p>
    <w:p w:rsidR="005F2457" w:rsidRPr="00AC4E59" w:rsidRDefault="00C94BBE" w:rsidP="00C94BBE">
      <w:pPr>
        <w:pStyle w:val="ListParagraph"/>
        <w:numPr>
          <w:ilvl w:val="0"/>
          <w:numId w:val="5"/>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If approved for FFCRA leave, the employee will need to complete the FFCRA </w:t>
      </w:r>
      <w:r w:rsidR="00F250B2" w:rsidRPr="00AC4E59">
        <w:rPr>
          <w:rFonts w:eastAsia="Times New Roman" w:cstheme="minorHAnsi"/>
          <w:sz w:val="21"/>
          <w:szCs w:val="21"/>
        </w:rPr>
        <w:t xml:space="preserve">monthly leave form IN ADDITION to their regular monthly leave form. </w:t>
      </w:r>
      <w:r w:rsidRPr="00AC4E59">
        <w:rPr>
          <w:rFonts w:eastAsia="Times New Roman" w:cstheme="minorHAnsi"/>
          <w:sz w:val="21"/>
          <w:szCs w:val="21"/>
        </w:rPr>
        <w:t xml:space="preserve"> </w:t>
      </w:r>
      <w:hyperlink r:id="rId10" w:history="1">
        <w:r w:rsidR="00F250B2" w:rsidRPr="00AC4E59">
          <w:rPr>
            <w:rStyle w:val="Hyperlink"/>
            <w:rFonts w:eastAsia="Times New Roman" w:cstheme="minorHAnsi"/>
            <w:sz w:val="21"/>
            <w:szCs w:val="21"/>
          </w:rPr>
          <w:t>https://www.muw.edu/images/admin/admin/hr/covid19/FFCRA_Leave_Form.xlsx</w:t>
        </w:r>
      </w:hyperlink>
    </w:p>
    <w:p w:rsidR="00D471AC" w:rsidRPr="00AC4E59" w:rsidRDefault="00F250B2" w:rsidP="00D471AC">
      <w:pPr>
        <w:pStyle w:val="ListParagraph"/>
        <w:numPr>
          <w:ilvl w:val="0"/>
          <w:numId w:val="5"/>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Employees MUST update the</w:t>
      </w:r>
      <w:r w:rsidR="00074D4A" w:rsidRPr="00AC4E59">
        <w:rPr>
          <w:rFonts w:eastAsia="Times New Roman" w:cstheme="minorHAnsi"/>
          <w:sz w:val="21"/>
          <w:szCs w:val="21"/>
        </w:rPr>
        <w:t>ir</w:t>
      </w:r>
      <w:r w:rsidR="00C94BBE" w:rsidRPr="00AC4E59">
        <w:rPr>
          <w:rFonts w:eastAsia="Times New Roman" w:cstheme="minorHAnsi"/>
          <w:sz w:val="21"/>
          <w:szCs w:val="21"/>
        </w:rPr>
        <w:t xml:space="preserve"> telecommuting agreement</w:t>
      </w:r>
      <w:r w:rsidRPr="00AC4E59">
        <w:rPr>
          <w:rFonts w:eastAsia="Times New Roman" w:cstheme="minorHAnsi"/>
          <w:sz w:val="21"/>
          <w:szCs w:val="21"/>
        </w:rPr>
        <w:t xml:space="preserve"> </w:t>
      </w:r>
      <w:r w:rsidR="00B80240" w:rsidRPr="00AC4E59">
        <w:rPr>
          <w:rFonts w:eastAsia="Times New Roman" w:cstheme="minorHAnsi"/>
          <w:sz w:val="21"/>
          <w:szCs w:val="21"/>
        </w:rPr>
        <w:t>prior to telecommuting. The agreement s</w:t>
      </w:r>
      <w:r w:rsidRPr="00AC4E59">
        <w:rPr>
          <w:rFonts w:eastAsia="Times New Roman" w:cstheme="minorHAnsi"/>
          <w:sz w:val="21"/>
          <w:szCs w:val="21"/>
        </w:rPr>
        <w:t xml:space="preserve">hould be </w:t>
      </w:r>
      <w:r w:rsidR="00C94BBE" w:rsidRPr="00AC4E59">
        <w:rPr>
          <w:rFonts w:eastAsia="Times New Roman" w:cstheme="minorHAnsi"/>
          <w:sz w:val="21"/>
          <w:szCs w:val="21"/>
        </w:rPr>
        <w:t>reviewed and approved by the supervisor, Supervising President’s Cabinet Member, and stay on file with Human Resources.</w:t>
      </w:r>
      <w:r w:rsidR="00A0481A" w:rsidRPr="00AC4E59">
        <w:rPr>
          <w:rFonts w:eastAsia="Times New Roman" w:cstheme="minorHAnsi"/>
          <w:sz w:val="21"/>
          <w:szCs w:val="21"/>
        </w:rPr>
        <w:t xml:space="preserve"> </w:t>
      </w:r>
      <w:hyperlink r:id="rId11" w:history="1">
        <w:r w:rsidR="000A036D" w:rsidRPr="00AC4E59">
          <w:rPr>
            <w:rStyle w:val="Hyperlink"/>
            <w:rFonts w:eastAsia="Times New Roman" w:cstheme="minorHAnsi"/>
            <w:sz w:val="21"/>
            <w:szCs w:val="21"/>
          </w:rPr>
          <w:t>https://www.muw.edu/images/admin/covid19/Temporary_Telecommute_Agreement.docx</w:t>
        </w:r>
      </w:hyperlink>
      <w:r w:rsidR="000A036D" w:rsidRPr="00AC4E59">
        <w:rPr>
          <w:rFonts w:eastAsia="Times New Roman" w:cstheme="minorHAnsi"/>
          <w:sz w:val="21"/>
          <w:szCs w:val="21"/>
        </w:rPr>
        <w:t xml:space="preserve"> </w:t>
      </w:r>
    </w:p>
    <w:p w:rsidR="00C627B0" w:rsidRPr="00AC4E59" w:rsidRDefault="00C627B0" w:rsidP="00D471AC">
      <w:pPr>
        <w:pStyle w:val="ListParagraph"/>
        <w:numPr>
          <w:ilvl w:val="0"/>
          <w:numId w:val="5"/>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 xml:space="preserve">Employees approved to telecommute will need to </w:t>
      </w:r>
      <w:r w:rsidR="00340F71" w:rsidRPr="00AC4E59">
        <w:rPr>
          <w:rFonts w:eastAsia="Times New Roman" w:cstheme="minorHAnsi"/>
          <w:sz w:val="21"/>
          <w:szCs w:val="21"/>
        </w:rPr>
        <w:t xml:space="preserve">submit a </w:t>
      </w:r>
      <w:r w:rsidRPr="00AC4E59">
        <w:rPr>
          <w:rFonts w:eastAsia="Times New Roman" w:cstheme="minorHAnsi"/>
          <w:sz w:val="21"/>
          <w:szCs w:val="21"/>
        </w:rPr>
        <w:t xml:space="preserve">planned work schedule </w:t>
      </w:r>
      <w:r w:rsidR="00340F71" w:rsidRPr="00AC4E59">
        <w:rPr>
          <w:rFonts w:eastAsia="Times New Roman" w:cstheme="minorHAnsi"/>
          <w:sz w:val="21"/>
          <w:szCs w:val="21"/>
        </w:rPr>
        <w:t xml:space="preserve">to the supervisor for approval. It is requested that employees give as much notice as possible but work schedules should be submitted no later than Thursday of the week prior. </w:t>
      </w:r>
      <w:r w:rsidRPr="00AC4E59">
        <w:rPr>
          <w:rFonts w:eastAsia="Times New Roman" w:cstheme="minorHAnsi"/>
          <w:sz w:val="21"/>
          <w:szCs w:val="21"/>
        </w:rPr>
        <w:t>This schedule should be kept on file as documentation for FFCRA leave used for audit purposes.</w:t>
      </w:r>
    </w:p>
    <w:p w:rsidR="00464D29" w:rsidRPr="00AC4E59" w:rsidRDefault="00C627B0" w:rsidP="00464D29">
      <w:pPr>
        <w:pStyle w:val="ListParagraph"/>
        <w:numPr>
          <w:ilvl w:val="0"/>
          <w:numId w:val="5"/>
        </w:numPr>
        <w:spacing w:before="100" w:beforeAutospacing="1" w:after="100" w:afterAutospacing="1" w:line="240" w:lineRule="auto"/>
        <w:rPr>
          <w:rFonts w:eastAsia="Times New Roman" w:cstheme="minorHAnsi"/>
          <w:sz w:val="21"/>
          <w:szCs w:val="21"/>
        </w:rPr>
      </w:pPr>
      <w:r w:rsidRPr="00AC4E59">
        <w:rPr>
          <w:rFonts w:eastAsia="Times New Roman" w:cstheme="minorHAnsi"/>
          <w:sz w:val="21"/>
          <w:szCs w:val="21"/>
        </w:rPr>
        <w:t>Employees will also be required to provide the supervisor with a log of work performed on a weekly basis.</w:t>
      </w:r>
    </w:p>
    <w:sectPr w:rsidR="00464D29" w:rsidRPr="00AC4E59" w:rsidSect="00B702C7">
      <w:headerReference w:type="default" r:id="rId12"/>
      <w:footerReference w:type="default" r:id="rId1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468" w:rsidRDefault="00DF6468" w:rsidP="00DA1D80">
      <w:pPr>
        <w:spacing w:after="0" w:line="240" w:lineRule="auto"/>
      </w:pPr>
      <w:r>
        <w:separator/>
      </w:r>
    </w:p>
  </w:endnote>
  <w:endnote w:type="continuationSeparator" w:id="0">
    <w:p w:rsidR="00DF6468" w:rsidRDefault="00DF6468" w:rsidP="00D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135353"/>
      <w:docPartObj>
        <w:docPartGallery w:val="Page Numbers (Bottom of Page)"/>
        <w:docPartUnique/>
      </w:docPartObj>
    </w:sdtPr>
    <w:sdtEndPr>
      <w:rPr>
        <w:noProof/>
      </w:rPr>
    </w:sdtEndPr>
    <w:sdtContent>
      <w:p w:rsidR="00654FCB" w:rsidRDefault="00654FCB">
        <w:pPr>
          <w:pStyle w:val="Footer"/>
          <w:jc w:val="center"/>
        </w:pPr>
        <w:r>
          <w:fldChar w:fldCharType="begin"/>
        </w:r>
        <w:r>
          <w:instrText xml:space="preserve"> PAGE   \* MERGEFORMAT </w:instrText>
        </w:r>
        <w:r>
          <w:fldChar w:fldCharType="separate"/>
        </w:r>
        <w:r w:rsidR="00566DC5">
          <w:rPr>
            <w:noProof/>
          </w:rPr>
          <w:t>1</w:t>
        </w:r>
        <w:r>
          <w:rPr>
            <w:noProof/>
          </w:rPr>
          <w:fldChar w:fldCharType="end"/>
        </w:r>
      </w:p>
    </w:sdtContent>
  </w:sdt>
  <w:p w:rsidR="00654FCB" w:rsidRDefault="0065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468" w:rsidRDefault="00DF6468" w:rsidP="00DA1D80">
      <w:pPr>
        <w:spacing w:after="0" w:line="240" w:lineRule="auto"/>
      </w:pPr>
      <w:r>
        <w:separator/>
      </w:r>
    </w:p>
  </w:footnote>
  <w:footnote w:type="continuationSeparator" w:id="0">
    <w:p w:rsidR="00DF6468" w:rsidRDefault="00DF6468" w:rsidP="00DA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D80" w:rsidRDefault="00DA1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BF5"/>
    <w:multiLevelType w:val="hybridMultilevel"/>
    <w:tmpl w:val="83EA4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21B9"/>
    <w:multiLevelType w:val="hybridMultilevel"/>
    <w:tmpl w:val="B9E64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32EA"/>
    <w:multiLevelType w:val="hybridMultilevel"/>
    <w:tmpl w:val="E20A44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A7B04"/>
    <w:multiLevelType w:val="hybridMultilevel"/>
    <w:tmpl w:val="9972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837F6"/>
    <w:multiLevelType w:val="hybridMultilevel"/>
    <w:tmpl w:val="88B2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29"/>
    <w:rsid w:val="000343FE"/>
    <w:rsid w:val="0004466F"/>
    <w:rsid w:val="00046C10"/>
    <w:rsid w:val="000604BD"/>
    <w:rsid w:val="000728D6"/>
    <w:rsid w:val="00074D24"/>
    <w:rsid w:val="00074D4A"/>
    <w:rsid w:val="000A036D"/>
    <w:rsid w:val="000B3CDC"/>
    <w:rsid w:val="00104ACB"/>
    <w:rsid w:val="0010750C"/>
    <w:rsid w:val="00140A2C"/>
    <w:rsid w:val="001D06D5"/>
    <w:rsid w:val="00256E2C"/>
    <w:rsid w:val="00272AE9"/>
    <w:rsid w:val="002B330F"/>
    <w:rsid w:val="002C6B98"/>
    <w:rsid w:val="002D71C1"/>
    <w:rsid w:val="002F6CFC"/>
    <w:rsid w:val="00302363"/>
    <w:rsid w:val="00307AC2"/>
    <w:rsid w:val="00340F71"/>
    <w:rsid w:val="00362B0E"/>
    <w:rsid w:val="003A2587"/>
    <w:rsid w:val="003B5DFD"/>
    <w:rsid w:val="003E4E7A"/>
    <w:rsid w:val="003F6B66"/>
    <w:rsid w:val="004179B0"/>
    <w:rsid w:val="00431C24"/>
    <w:rsid w:val="00441263"/>
    <w:rsid w:val="00464D29"/>
    <w:rsid w:val="004725ED"/>
    <w:rsid w:val="0047435B"/>
    <w:rsid w:val="004D3764"/>
    <w:rsid w:val="004F380B"/>
    <w:rsid w:val="005113A9"/>
    <w:rsid w:val="00511CE8"/>
    <w:rsid w:val="00566DC5"/>
    <w:rsid w:val="005975E7"/>
    <w:rsid w:val="005B5CFE"/>
    <w:rsid w:val="005F2457"/>
    <w:rsid w:val="00616392"/>
    <w:rsid w:val="00654FCB"/>
    <w:rsid w:val="00656242"/>
    <w:rsid w:val="0068313F"/>
    <w:rsid w:val="006C3F4A"/>
    <w:rsid w:val="006C41F4"/>
    <w:rsid w:val="006E52CA"/>
    <w:rsid w:val="00703757"/>
    <w:rsid w:val="00707AB1"/>
    <w:rsid w:val="00714E92"/>
    <w:rsid w:val="00740E90"/>
    <w:rsid w:val="00763CAA"/>
    <w:rsid w:val="00774535"/>
    <w:rsid w:val="007A788B"/>
    <w:rsid w:val="00803E80"/>
    <w:rsid w:val="008B5F00"/>
    <w:rsid w:val="00901563"/>
    <w:rsid w:val="009032FD"/>
    <w:rsid w:val="00925EAF"/>
    <w:rsid w:val="00934749"/>
    <w:rsid w:val="00935099"/>
    <w:rsid w:val="00973F4E"/>
    <w:rsid w:val="00996CEA"/>
    <w:rsid w:val="009A4431"/>
    <w:rsid w:val="009C5D36"/>
    <w:rsid w:val="00A0481A"/>
    <w:rsid w:val="00A16955"/>
    <w:rsid w:val="00A7482B"/>
    <w:rsid w:val="00AB46A0"/>
    <w:rsid w:val="00AC4E59"/>
    <w:rsid w:val="00B47276"/>
    <w:rsid w:val="00B702C7"/>
    <w:rsid w:val="00B73F69"/>
    <w:rsid w:val="00B80240"/>
    <w:rsid w:val="00BD4889"/>
    <w:rsid w:val="00BE7196"/>
    <w:rsid w:val="00BE745E"/>
    <w:rsid w:val="00C35641"/>
    <w:rsid w:val="00C537D7"/>
    <w:rsid w:val="00C627B0"/>
    <w:rsid w:val="00C7684F"/>
    <w:rsid w:val="00C94BBE"/>
    <w:rsid w:val="00CA7B05"/>
    <w:rsid w:val="00CD0E71"/>
    <w:rsid w:val="00CF5F96"/>
    <w:rsid w:val="00D228F5"/>
    <w:rsid w:val="00D471AC"/>
    <w:rsid w:val="00DA1D80"/>
    <w:rsid w:val="00DD29B9"/>
    <w:rsid w:val="00DF6468"/>
    <w:rsid w:val="00E51A6F"/>
    <w:rsid w:val="00E65A20"/>
    <w:rsid w:val="00E8567A"/>
    <w:rsid w:val="00E935BA"/>
    <w:rsid w:val="00EA07F9"/>
    <w:rsid w:val="00EB7049"/>
    <w:rsid w:val="00EC7684"/>
    <w:rsid w:val="00F000BB"/>
    <w:rsid w:val="00F250B2"/>
    <w:rsid w:val="00F54D87"/>
    <w:rsid w:val="00F72646"/>
    <w:rsid w:val="00F949D1"/>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5631"/>
  <w15:chartTrackingRefBased/>
  <w15:docId w15:val="{82D1E313-2066-49A4-A39D-FAEEB27B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D29"/>
    <w:pPr>
      <w:spacing w:after="0" w:line="240" w:lineRule="auto"/>
    </w:pPr>
  </w:style>
  <w:style w:type="character" w:styleId="Hyperlink">
    <w:name w:val="Hyperlink"/>
    <w:basedOn w:val="DefaultParagraphFont"/>
    <w:uiPriority w:val="99"/>
    <w:unhideWhenUsed/>
    <w:rsid w:val="00E8567A"/>
    <w:rPr>
      <w:color w:val="0563C1" w:themeColor="hyperlink"/>
      <w:u w:val="single"/>
    </w:rPr>
  </w:style>
  <w:style w:type="character" w:customStyle="1" w:styleId="UnresolvedMention1">
    <w:name w:val="Unresolved Mention1"/>
    <w:basedOn w:val="DefaultParagraphFont"/>
    <w:uiPriority w:val="99"/>
    <w:semiHidden/>
    <w:unhideWhenUsed/>
    <w:rsid w:val="00E8567A"/>
    <w:rPr>
      <w:color w:val="605E5C"/>
      <w:shd w:val="clear" w:color="auto" w:fill="E1DFDD"/>
    </w:rPr>
  </w:style>
  <w:style w:type="paragraph" w:styleId="ListParagraph">
    <w:name w:val="List Paragraph"/>
    <w:basedOn w:val="Normal"/>
    <w:uiPriority w:val="34"/>
    <w:qFormat/>
    <w:rsid w:val="00E8567A"/>
    <w:pPr>
      <w:ind w:left="720"/>
      <w:contextualSpacing/>
    </w:pPr>
  </w:style>
  <w:style w:type="character" w:styleId="FollowedHyperlink">
    <w:name w:val="FollowedHyperlink"/>
    <w:basedOn w:val="DefaultParagraphFont"/>
    <w:uiPriority w:val="99"/>
    <w:semiHidden/>
    <w:unhideWhenUsed/>
    <w:rsid w:val="00E65A20"/>
    <w:rPr>
      <w:color w:val="954F72" w:themeColor="followedHyperlink"/>
      <w:u w:val="single"/>
    </w:rPr>
  </w:style>
  <w:style w:type="paragraph" w:styleId="Header">
    <w:name w:val="header"/>
    <w:basedOn w:val="Normal"/>
    <w:link w:val="HeaderChar"/>
    <w:uiPriority w:val="99"/>
    <w:unhideWhenUsed/>
    <w:rsid w:val="00DA1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80"/>
  </w:style>
  <w:style w:type="paragraph" w:styleId="Footer">
    <w:name w:val="footer"/>
    <w:basedOn w:val="Normal"/>
    <w:link w:val="FooterChar"/>
    <w:uiPriority w:val="99"/>
    <w:unhideWhenUsed/>
    <w:rsid w:val="00DA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80"/>
  </w:style>
  <w:style w:type="character" w:styleId="CommentReference">
    <w:name w:val="annotation reference"/>
    <w:basedOn w:val="DefaultParagraphFont"/>
    <w:uiPriority w:val="99"/>
    <w:semiHidden/>
    <w:unhideWhenUsed/>
    <w:rsid w:val="008B5F00"/>
    <w:rPr>
      <w:sz w:val="16"/>
      <w:szCs w:val="16"/>
    </w:rPr>
  </w:style>
  <w:style w:type="paragraph" w:styleId="CommentText">
    <w:name w:val="annotation text"/>
    <w:basedOn w:val="Normal"/>
    <w:link w:val="CommentTextChar"/>
    <w:uiPriority w:val="99"/>
    <w:semiHidden/>
    <w:unhideWhenUsed/>
    <w:rsid w:val="008B5F00"/>
    <w:pPr>
      <w:spacing w:line="240" w:lineRule="auto"/>
    </w:pPr>
    <w:rPr>
      <w:sz w:val="20"/>
      <w:szCs w:val="20"/>
    </w:rPr>
  </w:style>
  <w:style w:type="character" w:customStyle="1" w:styleId="CommentTextChar">
    <w:name w:val="Comment Text Char"/>
    <w:basedOn w:val="DefaultParagraphFont"/>
    <w:link w:val="CommentText"/>
    <w:uiPriority w:val="99"/>
    <w:semiHidden/>
    <w:rsid w:val="008B5F00"/>
    <w:rPr>
      <w:sz w:val="20"/>
      <w:szCs w:val="20"/>
    </w:rPr>
  </w:style>
  <w:style w:type="paragraph" w:styleId="CommentSubject">
    <w:name w:val="annotation subject"/>
    <w:basedOn w:val="CommentText"/>
    <w:next w:val="CommentText"/>
    <w:link w:val="CommentSubjectChar"/>
    <w:uiPriority w:val="99"/>
    <w:semiHidden/>
    <w:unhideWhenUsed/>
    <w:rsid w:val="008B5F00"/>
    <w:rPr>
      <w:b/>
      <w:bCs/>
    </w:rPr>
  </w:style>
  <w:style w:type="character" w:customStyle="1" w:styleId="CommentSubjectChar">
    <w:name w:val="Comment Subject Char"/>
    <w:basedOn w:val="CommentTextChar"/>
    <w:link w:val="CommentSubject"/>
    <w:uiPriority w:val="99"/>
    <w:semiHidden/>
    <w:rsid w:val="008B5F00"/>
    <w:rPr>
      <w:b/>
      <w:bCs/>
      <w:sz w:val="20"/>
      <w:szCs w:val="20"/>
    </w:rPr>
  </w:style>
  <w:style w:type="paragraph" w:styleId="BalloonText">
    <w:name w:val="Balloon Text"/>
    <w:basedOn w:val="Normal"/>
    <w:link w:val="BalloonTextChar"/>
    <w:uiPriority w:val="99"/>
    <w:semiHidden/>
    <w:unhideWhenUsed/>
    <w:rsid w:val="008B5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F250B2"/>
    <w:rPr>
      <w:color w:val="605E5C"/>
      <w:shd w:val="clear" w:color="auto" w:fill="E1DFDD"/>
    </w:rPr>
  </w:style>
  <w:style w:type="paragraph" w:styleId="EndnoteText">
    <w:name w:val="endnote text"/>
    <w:basedOn w:val="Normal"/>
    <w:link w:val="EndnoteTextChar"/>
    <w:uiPriority w:val="99"/>
    <w:semiHidden/>
    <w:unhideWhenUsed/>
    <w:rsid w:val="004743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35B"/>
    <w:rPr>
      <w:sz w:val="20"/>
      <w:szCs w:val="20"/>
    </w:rPr>
  </w:style>
  <w:style w:type="character" w:styleId="EndnoteReference">
    <w:name w:val="endnote reference"/>
    <w:basedOn w:val="DefaultParagraphFont"/>
    <w:uiPriority w:val="99"/>
    <w:semiHidden/>
    <w:unhideWhenUsed/>
    <w:rsid w:val="0047435B"/>
    <w:rPr>
      <w:vertAlign w:val="superscript"/>
    </w:rPr>
  </w:style>
  <w:style w:type="character" w:styleId="UnresolvedMention">
    <w:name w:val="Unresolved Mention"/>
    <w:basedOn w:val="DefaultParagraphFont"/>
    <w:uiPriority w:val="99"/>
    <w:semiHidden/>
    <w:unhideWhenUsed/>
    <w:rsid w:val="000A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23438">
      <w:bodyDiv w:val="1"/>
      <w:marLeft w:val="0"/>
      <w:marRight w:val="0"/>
      <w:marTop w:val="0"/>
      <w:marBottom w:val="0"/>
      <w:divBdr>
        <w:top w:val="none" w:sz="0" w:space="0" w:color="auto"/>
        <w:left w:val="none" w:sz="0" w:space="0" w:color="auto"/>
        <w:bottom w:val="none" w:sz="0" w:space="0" w:color="auto"/>
        <w:right w:val="none" w:sz="0" w:space="0" w:color="auto"/>
      </w:divBdr>
    </w:div>
    <w:div w:id="12007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w.edu/hr/employees/wellness/ffc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w.edu/images/admin/covid19/Temporary_Telecommute_Agreemen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w.edu/images/admin/admin/hr/covid19/FFCRA_Leave_Form.xlsx" TargetMode="External"/><Relationship Id="rId4" Type="http://schemas.openxmlformats.org/officeDocument/2006/relationships/settings" Target="settings.xml"/><Relationship Id="rId9" Type="http://schemas.openxmlformats.org/officeDocument/2006/relationships/hyperlink" Target="https://www.muw.edu/images/admin/admin/hr/covid19/FFCRA_Leave_Request_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ECA0-C737-49FF-A3AF-E7D55625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 Quinn</dc:creator>
  <cp:keywords/>
  <dc:description/>
  <cp:lastModifiedBy>Laura S Quinn</cp:lastModifiedBy>
  <cp:revision>32</cp:revision>
  <cp:lastPrinted>2020-07-27T13:22:00Z</cp:lastPrinted>
  <dcterms:created xsi:type="dcterms:W3CDTF">2020-07-31T16:16:00Z</dcterms:created>
  <dcterms:modified xsi:type="dcterms:W3CDTF">2020-08-04T21:21:00Z</dcterms:modified>
</cp:coreProperties>
</file>